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86A9" w14:textId="243AEBC9" w:rsidR="00640B5A" w:rsidRDefault="001540CC" w:rsidP="00027A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editId="136852BE">
            <wp:simplePos x="0" y="0"/>
            <wp:positionH relativeFrom="column">
              <wp:posOffset>1028700</wp:posOffset>
            </wp:positionH>
            <wp:positionV relativeFrom="paragraph">
              <wp:posOffset>2540</wp:posOffset>
            </wp:positionV>
            <wp:extent cx="914400" cy="895985"/>
            <wp:effectExtent l="0" t="0" r="0" b="0"/>
            <wp:wrapThrough wrapText="bothSides">
              <wp:wrapPolygon edited="0">
                <wp:start x="0" y="0"/>
                <wp:lineTo x="0" y="20819"/>
                <wp:lineTo x="21000" y="20819"/>
                <wp:lineTo x="21000" y="0"/>
                <wp:lineTo x="0" y="0"/>
              </wp:wrapPolygon>
            </wp:wrapThrough>
            <wp:docPr id="1" name="Picture 1" descr="logo que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querc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CB9F7" w14:textId="77777777" w:rsidR="00640B5A" w:rsidRDefault="00BB687F" w:rsidP="00027A00">
      <w:pPr>
        <w:jc w:val="center"/>
        <w:rPr>
          <w:b/>
          <w:sz w:val="32"/>
          <w:szCs w:val="32"/>
        </w:rPr>
      </w:pPr>
    </w:p>
    <w:p w14:paraId="037450AB" w14:textId="77777777" w:rsidR="001540CC" w:rsidRDefault="001540CC" w:rsidP="00027A00">
      <w:pPr>
        <w:jc w:val="center"/>
        <w:rPr>
          <w:b/>
          <w:sz w:val="32"/>
          <w:szCs w:val="32"/>
        </w:rPr>
      </w:pPr>
    </w:p>
    <w:p w14:paraId="20477103" w14:textId="61ABB1C2" w:rsidR="001540CC" w:rsidRDefault="001540CC" w:rsidP="00027A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editId="638E359D">
            <wp:simplePos x="0" y="0"/>
            <wp:positionH relativeFrom="column">
              <wp:posOffset>2069465</wp:posOffset>
            </wp:positionH>
            <wp:positionV relativeFrom="paragraph">
              <wp:posOffset>-949960</wp:posOffset>
            </wp:positionV>
            <wp:extent cx="2190750" cy="647700"/>
            <wp:effectExtent l="0" t="0" r="0" b="0"/>
            <wp:wrapThrough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hrough>
            <wp:docPr id="4" name="Picture 4" descr="ecode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dep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17E3" w14:textId="77777777" w:rsidR="007F4645" w:rsidRDefault="004C78AF" w:rsidP="00027A00">
      <w:pPr>
        <w:jc w:val="center"/>
        <w:rPr>
          <w:b/>
          <w:sz w:val="32"/>
          <w:szCs w:val="32"/>
        </w:rPr>
      </w:pPr>
      <w:r w:rsidRPr="007F4645">
        <w:rPr>
          <w:b/>
          <w:sz w:val="32"/>
          <w:szCs w:val="32"/>
        </w:rPr>
        <w:t xml:space="preserve">REGULAMENTO </w:t>
      </w:r>
    </w:p>
    <w:p w14:paraId="2DAC5388" w14:textId="77777777" w:rsidR="00EB5CCB" w:rsidRPr="007F4645" w:rsidRDefault="004C78AF" w:rsidP="00027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Concurso “</w:t>
      </w:r>
      <w:proofErr w:type="spellStart"/>
      <w:r w:rsidR="00096C17">
        <w:rPr>
          <w:b/>
          <w:sz w:val="32"/>
          <w:szCs w:val="32"/>
        </w:rPr>
        <w:t>dQa</w:t>
      </w:r>
      <w:proofErr w:type="spellEnd"/>
      <w:r>
        <w:rPr>
          <w:b/>
          <w:sz w:val="32"/>
          <w:szCs w:val="32"/>
        </w:rPr>
        <w:t>”</w:t>
      </w:r>
    </w:p>
    <w:p w14:paraId="470D49BE" w14:textId="77777777" w:rsidR="006B2934" w:rsidRPr="00F34E57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F34E57">
        <w:rPr>
          <w:b/>
          <w:szCs w:val="24"/>
        </w:rPr>
        <w:t>2014</w:t>
      </w:r>
    </w:p>
    <w:p w14:paraId="63D2E6D9" w14:textId="77777777" w:rsidR="00F34E57" w:rsidRDefault="00BB687F" w:rsidP="00027A00">
      <w:pPr>
        <w:spacing w:before="120" w:after="120" w:line="240" w:lineRule="auto"/>
        <w:jc w:val="center"/>
        <w:rPr>
          <w:b/>
          <w:szCs w:val="24"/>
        </w:rPr>
      </w:pPr>
    </w:p>
    <w:p w14:paraId="2CEEF118" w14:textId="77777777" w:rsidR="00F34E57" w:rsidRDefault="00BB687F" w:rsidP="00027A00">
      <w:pPr>
        <w:spacing w:before="120" w:after="120" w:line="240" w:lineRule="auto"/>
        <w:jc w:val="center"/>
        <w:rPr>
          <w:b/>
          <w:szCs w:val="24"/>
        </w:rPr>
      </w:pPr>
    </w:p>
    <w:p w14:paraId="65A3EC86" w14:textId="77777777" w:rsidR="006B2934" w:rsidRPr="006B2934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Enquadramento</w:t>
      </w:r>
    </w:p>
    <w:p w14:paraId="5CB5C378" w14:textId="77777777" w:rsidR="005B631E" w:rsidRPr="005B631E" w:rsidRDefault="004C78AF" w:rsidP="005B631E">
      <w:r>
        <w:t>O presente concurso é uma iniciativa da Quercus – Associação Nacional de Conservação da Natureza e da ECODEPUR</w:t>
      </w:r>
      <w:r w:rsidR="00096C17" w:rsidRPr="00096C17">
        <w:rPr>
          <w:szCs w:val="24"/>
          <w:vertAlign w:val="superscript"/>
        </w:rPr>
        <w:t>®</w:t>
      </w:r>
      <w:r>
        <w:t xml:space="preserve"> – Tecnologias de Proteção Ambiental, </w:t>
      </w:r>
      <w:r w:rsidRPr="00F35F29">
        <w:t xml:space="preserve">no âmbito </w:t>
      </w:r>
      <w:r>
        <w:t>do Projeto “</w:t>
      </w:r>
      <w:proofErr w:type="spellStart"/>
      <w:r w:rsidRPr="005B631E">
        <w:t>dQa</w:t>
      </w:r>
      <w:proofErr w:type="spellEnd"/>
      <w:r w:rsidRPr="005B631E">
        <w:t xml:space="preserve"> – Cidadania para o acompanhamento das políticas públicas da água</w:t>
      </w:r>
      <w:r>
        <w:t>”</w:t>
      </w:r>
      <w:r w:rsidR="00096C17">
        <w:t xml:space="preserve">, apoiado pelo Programa Cidadania </w:t>
      </w:r>
      <w:proofErr w:type="spellStart"/>
      <w:r w:rsidR="00096C17">
        <w:t>Activa</w:t>
      </w:r>
      <w:proofErr w:type="spellEnd"/>
      <w:r w:rsidR="00096C17">
        <w:t xml:space="preserve"> – EEA </w:t>
      </w:r>
      <w:proofErr w:type="spellStart"/>
      <w:r w:rsidR="00096C17">
        <w:t>Grants</w:t>
      </w:r>
      <w:proofErr w:type="spellEnd"/>
      <w:r>
        <w:t>.</w:t>
      </w:r>
    </w:p>
    <w:p w14:paraId="4418B6EC" w14:textId="77777777" w:rsidR="004C1D11" w:rsidRPr="008E2EEA" w:rsidRDefault="004C78AF" w:rsidP="00027A00">
      <w:pPr>
        <w:spacing w:before="120" w:after="120" w:line="240" w:lineRule="auto"/>
        <w:rPr>
          <w:szCs w:val="24"/>
        </w:rPr>
      </w:pPr>
      <w:r w:rsidRPr="008E2EEA">
        <w:rPr>
          <w:szCs w:val="24"/>
        </w:rPr>
        <w:t>O presente documento visa regular o concurso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dQa</w:t>
      </w:r>
      <w:proofErr w:type="spellEnd"/>
      <w:r>
        <w:rPr>
          <w:szCs w:val="24"/>
        </w:rPr>
        <w:t>.</w:t>
      </w:r>
    </w:p>
    <w:p w14:paraId="032E5DE5" w14:textId="77777777" w:rsidR="005B631E" w:rsidRDefault="00BB687F" w:rsidP="00027A00">
      <w:pPr>
        <w:spacing w:before="120" w:after="120" w:line="240" w:lineRule="auto"/>
        <w:rPr>
          <w:b/>
          <w:szCs w:val="24"/>
        </w:rPr>
      </w:pPr>
    </w:p>
    <w:p w14:paraId="24D4CBB9" w14:textId="77777777" w:rsidR="006B2934" w:rsidRPr="006B2934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Artigo 1º</w:t>
      </w:r>
    </w:p>
    <w:p w14:paraId="12982E29" w14:textId="77777777" w:rsidR="008E2EEA" w:rsidRDefault="004C78AF" w:rsidP="00120A20">
      <w:pPr>
        <w:jc w:val="center"/>
        <w:rPr>
          <w:b/>
          <w:szCs w:val="24"/>
        </w:rPr>
      </w:pPr>
      <w:r>
        <w:rPr>
          <w:b/>
          <w:szCs w:val="24"/>
        </w:rPr>
        <w:t>Objetivo</w:t>
      </w:r>
    </w:p>
    <w:p w14:paraId="732F9CFA" w14:textId="77777777" w:rsidR="00120A20" w:rsidRPr="00120A20" w:rsidRDefault="004C78AF" w:rsidP="00136E16">
      <w:pPr>
        <w:pStyle w:val="ListParagraph"/>
        <w:numPr>
          <w:ilvl w:val="0"/>
          <w:numId w:val="23"/>
        </w:numPr>
        <w:ind w:left="0" w:hanging="357"/>
        <w:rPr>
          <w:b/>
        </w:rPr>
      </w:pPr>
      <w:r>
        <w:t xml:space="preserve">O concurso </w:t>
      </w:r>
      <w:proofErr w:type="spellStart"/>
      <w:r w:rsidR="00096C17">
        <w:rPr>
          <w:szCs w:val="24"/>
        </w:rPr>
        <w:t>dQa</w:t>
      </w:r>
      <w:proofErr w:type="spellEnd"/>
      <w:r w:rsidR="00096C17">
        <w:t xml:space="preserve"> </w:t>
      </w:r>
      <w:r>
        <w:t xml:space="preserve">é </w:t>
      </w:r>
      <w:r w:rsidRPr="008E2EEA">
        <w:t xml:space="preserve">uma iniciativa </w:t>
      </w:r>
      <w:r>
        <w:t>que tem como objectivo sensibilizar os</w:t>
      </w:r>
      <w:r w:rsidRPr="008E2EEA">
        <w:t xml:space="preserve"> decisores políticos e a opinião pública para a importância da implementação </w:t>
      </w:r>
      <w:r>
        <w:t>das medidas</w:t>
      </w:r>
      <w:r w:rsidRPr="008E2EEA">
        <w:t xml:space="preserve"> constantes na Diretiva Quadro da Água</w:t>
      </w:r>
      <w:r>
        <w:t>, nomeadamente no que respeita às práticas relacionadas com a drenagem e tratamento de águas residuais.</w:t>
      </w:r>
    </w:p>
    <w:p w14:paraId="04A62AF8" w14:textId="77777777" w:rsidR="004C1D11" w:rsidRPr="00120A20" w:rsidRDefault="004C78AF" w:rsidP="00136E16">
      <w:pPr>
        <w:pStyle w:val="ListParagraph"/>
        <w:numPr>
          <w:ilvl w:val="0"/>
          <w:numId w:val="23"/>
        </w:numPr>
        <w:ind w:left="0" w:hanging="357"/>
        <w:rPr>
          <w:b/>
        </w:rPr>
      </w:pPr>
      <w:r w:rsidRPr="00120A20">
        <w:rPr>
          <w:szCs w:val="24"/>
        </w:rPr>
        <w:t xml:space="preserve">O presente Regulamento visa definir as condições de acesso ao concurso de âmbito nacional </w:t>
      </w:r>
      <w:proofErr w:type="spellStart"/>
      <w:r w:rsidR="00096C17">
        <w:rPr>
          <w:szCs w:val="24"/>
        </w:rPr>
        <w:t>dQa</w:t>
      </w:r>
      <w:proofErr w:type="spellEnd"/>
      <w:r w:rsidR="00096C17">
        <w:rPr>
          <w:szCs w:val="24"/>
        </w:rPr>
        <w:t>,</w:t>
      </w:r>
      <w:r w:rsidR="00096C17" w:rsidRPr="00120A20">
        <w:rPr>
          <w:szCs w:val="24"/>
        </w:rPr>
        <w:t xml:space="preserve"> </w:t>
      </w:r>
      <w:r w:rsidRPr="00120A20">
        <w:rPr>
          <w:szCs w:val="24"/>
        </w:rPr>
        <w:t xml:space="preserve">destinado a apoiar, com a oferta de um sistema compacto de tratamento de efluentes domésticos, projetos que promovam a sustentabilidade e procurem reduzir os impactes ambientais da atividade humana </w:t>
      </w:r>
      <w:r w:rsidR="00096C17">
        <w:rPr>
          <w:szCs w:val="24"/>
        </w:rPr>
        <w:t>mediante</w:t>
      </w:r>
      <w:r w:rsidRPr="00120A20">
        <w:rPr>
          <w:szCs w:val="24"/>
        </w:rPr>
        <w:t xml:space="preserve"> a resolução de um problema ambiental</w:t>
      </w:r>
      <w:r>
        <w:rPr>
          <w:szCs w:val="24"/>
        </w:rPr>
        <w:t xml:space="preserve"> local.</w:t>
      </w:r>
    </w:p>
    <w:p w14:paraId="75CB2137" w14:textId="77777777" w:rsidR="00731620" w:rsidRDefault="00BB687F" w:rsidP="00731620">
      <w:pPr>
        <w:pStyle w:val="ListParagraph"/>
        <w:spacing w:before="120" w:after="120" w:line="240" w:lineRule="auto"/>
        <w:ind w:left="0"/>
        <w:rPr>
          <w:szCs w:val="24"/>
        </w:rPr>
      </w:pPr>
    </w:p>
    <w:p w14:paraId="0CC632DF" w14:textId="77777777" w:rsidR="00EC5721" w:rsidRDefault="00BB687F" w:rsidP="00731620">
      <w:pPr>
        <w:pStyle w:val="ListParagraph"/>
        <w:spacing w:before="120" w:after="120" w:line="240" w:lineRule="auto"/>
        <w:ind w:left="0"/>
        <w:rPr>
          <w:szCs w:val="24"/>
        </w:rPr>
      </w:pPr>
    </w:p>
    <w:p w14:paraId="2A9A3A1A" w14:textId="77777777" w:rsidR="00640B5A" w:rsidRDefault="00BB687F" w:rsidP="00731620">
      <w:pPr>
        <w:pStyle w:val="ListParagraph"/>
        <w:spacing w:before="120" w:after="120" w:line="240" w:lineRule="auto"/>
        <w:ind w:left="0"/>
        <w:rPr>
          <w:szCs w:val="24"/>
        </w:rPr>
      </w:pPr>
    </w:p>
    <w:p w14:paraId="79B3CDE9" w14:textId="77777777" w:rsidR="00EC5721" w:rsidRPr="00731620" w:rsidRDefault="00BB687F" w:rsidP="00731620">
      <w:pPr>
        <w:pStyle w:val="ListParagraph"/>
        <w:spacing w:before="120" w:after="120" w:line="240" w:lineRule="auto"/>
        <w:ind w:left="0"/>
        <w:rPr>
          <w:szCs w:val="24"/>
        </w:rPr>
      </w:pPr>
    </w:p>
    <w:p w14:paraId="01EF5504" w14:textId="77777777" w:rsidR="004C1D11" w:rsidRPr="004C1D11" w:rsidRDefault="00BB687F" w:rsidP="00027A00">
      <w:pPr>
        <w:spacing w:before="120" w:after="120" w:line="240" w:lineRule="auto"/>
        <w:rPr>
          <w:szCs w:val="24"/>
        </w:rPr>
      </w:pPr>
    </w:p>
    <w:p w14:paraId="559D272F" w14:textId="77777777" w:rsidR="001A4B90" w:rsidRPr="001A4B90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1A4B90">
        <w:rPr>
          <w:b/>
          <w:szCs w:val="24"/>
        </w:rPr>
        <w:t>Artigo 2º</w:t>
      </w:r>
    </w:p>
    <w:p w14:paraId="08F520C7" w14:textId="77777777" w:rsidR="00CD66EE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Concorrentes</w:t>
      </w:r>
    </w:p>
    <w:p w14:paraId="3EF72F96" w14:textId="77777777" w:rsidR="00E72A03" w:rsidRDefault="004C78AF" w:rsidP="00136E16">
      <w:pPr>
        <w:pStyle w:val="ListParagraph"/>
        <w:numPr>
          <w:ilvl w:val="0"/>
          <w:numId w:val="24"/>
        </w:numPr>
        <w:ind w:left="0" w:hanging="357"/>
      </w:pPr>
      <w:r>
        <w:t>Ao concurso podem candidatar-se, individualmente ou em parceria, freguesias e municípios, devendo sempre ser indicada a entidade responsável pela execução do projeto.</w:t>
      </w:r>
    </w:p>
    <w:p w14:paraId="2BE9574C" w14:textId="77777777" w:rsidR="00E72A03" w:rsidRDefault="004C78AF" w:rsidP="00136E16">
      <w:pPr>
        <w:pStyle w:val="ListParagraph"/>
        <w:numPr>
          <w:ilvl w:val="0"/>
          <w:numId w:val="24"/>
        </w:numPr>
        <w:ind w:left="0" w:hanging="357"/>
      </w:pPr>
      <w:r w:rsidRPr="00E72A03">
        <w:t>No caso de participarem no projeto</w:t>
      </w:r>
      <w:r w:rsidRPr="00704A0E">
        <w:t xml:space="preserve"> </w:t>
      </w:r>
      <w:r w:rsidRPr="00E72A03">
        <w:t>várias instituições</w:t>
      </w:r>
      <w:r>
        <w:t>, em parceria,</w:t>
      </w:r>
      <w:r w:rsidRPr="00E72A03">
        <w:t xml:space="preserve"> deverá ser indicada a responsabilidade de cada uma na sua concretização e identificada a </w:t>
      </w:r>
      <w:r>
        <w:t>e</w:t>
      </w:r>
      <w:r w:rsidRPr="00E72A03">
        <w:t xml:space="preserve">ntidade </w:t>
      </w:r>
      <w:r>
        <w:t>b</w:t>
      </w:r>
      <w:r w:rsidRPr="00E72A03">
        <w:t>eneficiária.</w:t>
      </w:r>
    </w:p>
    <w:p w14:paraId="31C6D53A" w14:textId="77777777" w:rsidR="00096C17" w:rsidRDefault="00096C17" w:rsidP="00027A00">
      <w:pPr>
        <w:spacing w:before="120" w:after="120" w:line="240" w:lineRule="auto"/>
        <w:jc w:val="center"/>
        <w:rPr>
          <w:b/>
          <w:szCs w:val="24"/>
        </w:rPr>
      </w:pPr>
    </w:p>
    <w:p w14:paraId="33EEEB03" w14:textId="77777777" w:rsidR="00CD66EE" w:rsidRPr="00CD66EE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CD66EE">
        <w:rPr>
          <w:b/>
          <w:szCs w:val="24"/>
        </w:rPr>
        <w:t>Artigo 3º</w:t>
      </w:r>
    </w:p>
    <w:p w14:paraId="6FBA9CDE" w14:textId="77777777" w:rsidR="00CD66EE" w:rsidRPr="001A4B90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CD66EE">
        <w:rPr>
          <w:b/>
          <w:szCs w:val="24"/>
        </w:rPr>
        <w:t>Admissibilidade e elegibilidade</w:t>
      </w:r>
    </w:p>
    <w:p w14:paraId="379D1CCB" w14:textId="19334C9D" w:rsidR="005802F0" w:rsidRPr="00A76785" w:rsidRDefault="004C78AF" w:rsidP="00A76785">
      <w:pPr>
        <w:pStyle w:val="ListParagraph"/>
        <w:numPr>
          <w:ilvl w:val="0"/>
          <w:numId w:val="18"/>
        </w:numPr>
        <w:ind w:left="0" w:hanging="357"/>
        <w:rPr>
          <w:szCs w:val="24"/>
        </w:rPr>
      </w:pPr>
      <w:r w:rsidRPr="00A76785">
        <w:rPr>
          <w:szCs w:val="24"/>
        </w:rPr>
        <w:t xml:space="preserve">Só </w:t>
      </w:r>
      <w:r w:rsidR="001B6FBC">
        <w:rPr>
          <w:szCs w:val="24"/>
        </w:rPr>
        <w:t>são elegíveis e admitidos a</w:t>
      </w:r>
      <w:r w:rsidRPr="00A76785">
        <w:rPr>
          <w:szCs w:val="24"/>
        </w:rPr>
        <w:t xml:space="preserve"> concurso os projetos que demonstrem responsabilidade</w:t>
      </w:r>
      <w:r>
        <w:rPr>
          <w:szCs w:val="24"/>
        </w:rPr>
        <w:t xml:space="preserve"> ambiental</w:t>
      </w:r>
      <w:r w:rsidRPr="00A76785">
        <w:rPr>
          <w:szCs w:val="24"/>
        </w:rPr>
        <w:t xml:space="preserve"> e preocupação com a temática do tratamento de efluentes domésticos.</w:t>
      </w:r>
    </w:p>
    <w:p w14:paraId="21666E5E" w14:textId="77777777" w:rsidR="00A76785" w:rsidRDefault="004C78AF" w:rsidP="00A76785">
      <w:pPr>
        <w:pStyle w:val="ListParagraph"/>
        <w:numPr>
          <w:ilvl w:val="0"/>
          <w:numId w:val="18"/>
        </w:numPr>
        <w:ind w:left="0" w:hanging="357"/>
        <w:rPr>
          <w:szCs w:val="24"/>
        </w:rPr>
      </w:pPr>
      <w:r>
        <w:rPr>
          <w:szCs w:val="24"/>
        </w:rPr>
        <w:t xml:space="preserve">Os projetos apresentados deverão ser exequíveis e apresentar vantagens ambientais para o local onde se pretende a sua implementação. </w:t>
      </w:r>
    </w:p>
    <w:p w14:paraId="71A4BEB9" w14:textId="2759B199" w:rsidR="00393EBE" w:rsidRDefault="001B6FBC" w:rsidP="00393EBE">
      <w:pPr>
        <w:pStyle w:val="ListParagraph"/>
        <w:numPr>
          <w:ilvl w:val="0"/>
          <w:numId w:val="18"/>
        </w:numPr>
        <w:ind w:left="0" w:hanging="357"/>
        <w:rPr>
          <w:szCs w:val="24"/>
        </w:rPr>
      </w:pPr>
      <w:r>
        <w:rPr>
          <w:szCs w:val="24"/>
        </w:rPr>
        <w:t>As mais–</w:t>
      </w:r>
      <w:r w:rsidR="004C78AF">
        <w:rPr>
          <w:szCs w:val="24"/>
        </w:rPr>
        <w:t>valias dos projetos deverão ser claras tanto pela sua sustentabilidade ambiental como pela sua relevância para o local de implementação.</w:t>
      </w:r>
    </w:p>
    <w:p w14:paraId="5835B059" w14:textId="77777777" w:rsidR="00393EBE" w:rsidRPr="00393EBE" w:rsidRDefault="004C78AF" w:rsidP="00A76785">
      <w:pPr>
        <w:pStyle w:val="ListParagraph"/>
        <w:numPr>
          <w:ilvl w:val="0"/>
          <w:numId w:val="18"/>
        </w:numPr>
        <w:ind w:left="0" w:hanging="357"/>
        <w:rPr>
          <w:szCs w:val="24"/>
        </w:rPr>
      </w:pPr>
      <w:r w:rsidRPr="00393EBE">
        <w:rPr>
          <w:szCs w:val="24"/>
        </w:rPr>
        <w:t xml:space="preserve">Os </w:t>
      </w:r>
      <w:r>
        <w:rPr>
          <w:szCs w:val="24"/>
        </w:rPr>
        <w:t>m</w:t>
      </w:r>
      <w:r w:rsidRPr="00393EBE">
        <w:rPr>
          <w:szCs w:val="24"/>
        </w:rPr>
        <w:t>unicípios e freguesias que submetam projetos a concurso deverão garantir que a execução dos mesmos se encontra devidamente aprovada</w:t>
      </w:r>
      <w:r>
        <w:rPr>
          <w:szCs w:val="24"/>
        </w:rPr>
        <w:t>.</w:t>
      </w:r>
    </w:p>
    <w:p w14:paraId="1EBB2AF7" w14:textId="77777777" w:rsidR="00A76785" w:rsidRDefault="004C78AF" w:rsidP="00A76785">
      <w:pPr>
        <w:pStyle w:val="ListParagraph"/>
        <w:numPr>
          <w:ilvl w:val="0"/>
          <w:numId w:val="18"/>
        </w:numPr>
        <w:ind w:left="0" w:hanging="357"/>
        <w:rPr>
          <w:szCs w:val="24"/>
        </w:rPr>
      </w:pPr>
      <w:r w:rsidRPr="00393EBE">
        <w:rPr>
          <w:szCs w:val="24"/>
        </w:rPr>
        <w:t xml:space="preserve">Cada entidade poderá concorrer com um ou mais projetos devendo estes respeitar os seguintes requisitos: </w:t>
      </w:r>
    </w:p>
    <w:p w14:paraId="0D6BF709" w14:textId="4C25857F" w:rsidR="00A76785" w:rsidRDefault="004C78AF" w:rsidP="00A76785">
      <w:pPr>
        <w:pStyle w:val="ListParagraph"/>
        <w:numPr>
          <w:ilvl w:val="0"/>
          <w:numId w:val="15"/>
        </w:numPr>
        <w:rPr>
          <w:szCs w:val="24"/>
        </w:rPr>
      </w:pPr>
      <w:r w:rsidRPr="00687FDB">
        <w:rPr>
          <w:szCs w:val="24"/>
        </w:rPr>
        <w:t>Projetos destinados a resolver problemas ambientais de áreas classificadas</w:t>
      </w:r>
      <w:r>
        <w:rPr>
          <w:szCs w:val="24"/>
        </w:rPr>
        <w:t xml:space="preserve"> (Rede Nacional de Áreas Protegidas, Rede Natura 2000, Sítios </w:t>
      </w:r>
      <w:proofErr w:type="spellStart"/>
      <w:r>
        <w:rPr>
          <w:szCs w:val="24"/>
        </w:rPr>
        <w:t>Ramsar</w:t>
      </w:r>
      <w:proofErr w:type="spellEnd"/>
      <w:r>
        <w:rPr>
          <w:szCs w:val="24"/>
        </w:rPr>
        <w:t xml:space="preserve"> e Reservas da Biosfera)</w:t>
      </w:r>
      <w:r w:rsidR="0095221D">
        <w:rPr>
          <w:szCs w:val="24"/>
        </w:rPr>
        <w:t>;</w:t>
      </w:r>
    </w:p>
    <w:p w14:paraId="01F0DBAE" w14:textId="567F2D94" w:rsidR="000B6C4A" w:rsidRDefault="004C78AF" w:rsidP="00A76785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Os projetos apresentados deverão destinar-se a </w:t>
      </w:r>
      <w:r w:rsidRPr="00A76785">
        <w:rPr>
          <w:szCs w:val="24"/>
        </w:rPr>
        <w:t>pequenos aglomerados populacionais com população até 100 habitantes equivalentes</w:t>
      </w:r>
      <w:r w:rsidR="0095221D">
        <w:rPr>
          <w:szCs w:val="24"/>
        </w:rPr>
        <w:t>;</w:t>
      </w:r>
    </w:p>
    <w:p w14:paraId="102859A9" w14:textId="77777777" w:rsidR="008A21D8" w:rsidRDefault="004C78AF" w:rsidP="00A76785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Os locais a que os projetos se destinam devem estar previamente servidos por </w:t>
      </w:r>
      <w:r w:rsidRPr="00A76785">
        <w:rPr>
          <w:szCs w:val="24"/>
        </w:rPr>
        <w:t>um sistema</w:t>
      </w:r>
      <w:r>
        <w:rPr>
          <w:szCs w:val="24"/>
        </w:rPr>
        <w:t xml:space="preserve"> de drenagem de águas residuais que não esteja ligado a um sistema de tratamento de águas residuais.</w:t>
      </w:r>
    </w:p>
    <w:p w14:paraId="77046BC1" w14:textId="77777777" w:rsidR="00A9281B" w:rsidRDefault="00BB687F" w:rsidP="00A9281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FA6C744" w14:textId="77777777" w:rsidR="00EC5721" w:rsidRDefault="00BB687F" w:rsidP="00A9281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1AC2DEB1" w14:textId="77777777" w:rsidR="002E6367" w:rsidRDefault="002E6367" w:rsidP="00A9281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40E5F86E" w14:textId="77777777" w:rsidR="002E6367" w:rsidRDefault="002E6367" w:rsidP="00A9281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3C377B28" w14:textId="77777777" w:rsidR="00EC5721" w:rsidRPr="00A9281B" w:rsidRDefault="00BB687F" w:rsidP="00A9281B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377C8652" w14:textId="77777777" w:rsidR="005770B8" w:rsidRPr="005770B8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5770B8">
        <w:rPr>
          <w:b/>
          <w:szCs w:val="24"/>
        </w:rPr>
        <w:t xml:space="preserve">Artigo </w:t>
      </w:r>
      <w:r>
        <w:rPr>
          <w:b/>
          <w:szCs w:val="24"/>
        </w:rPr>
        <w:t>4º</w:t>
      </w:r>
    </w:p>
    <w:p w14:paraId="3F39DAFF" w14:textId="77777777" w:rsidR="005770B8" w:rsidRPr="005770B8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Formalização e conteúdo da c</w:t>
      </w:r>
      <w:r w:rsidRPr="005770B8">
        <w:rPr>
          <w:b/>
          <w:szCs w:val="24"/>
        </w:rPr>
        <w:t>andidatura</w:t>
      </w:r>
    </w:p>
    <w:p w14:paraId="0E7EB59F" w14:textId="77777777" w:rsidR="00A97E07" w:rsidRDefault="004C78AF" w:rsidP="00A97E07">
      <w:pPr>
        <w:pStyle w:val="ListParagraph"/>
        <w:numPr>
          <w:ilvl w:val="0"/>
          <w:numId w:val="25"/>
        </w:numPr>
        <w:ind w:left="0" w:hanging="357"/>
      </w:pPr>
      <w:r>
        <w:t>A formalização das candidaturas deverá ser feita através do preenchimento do formulário de candidatura que será disponibilizado nos sítios de internet da QUERCUS e da ECODEPUR</w:t>
      </w:r>
      <w:r w:rsidRPr="004859E9">
        <w:rPr>
          <w:vertAlign w:val="superscript"/>
        </w:rPr>
        <w:t>®</w:t>
      </w:r>
      <w:r>
        <w:t>.</w:t>
      </w:r>
    </w:p>
    <w:p w14:paraId="2E0A4518" w14:textId="77777777" w:rsidR="00A97E07" w:rsidRDefault="004C78AF" w:rsidP="00A97E07">
      <w:pPr>
        <w:pStyle w:val="ListParagraph"/>
        <w:numPr>
          <w:ilvl w:val="0"/>
          <w:numId w:val="25"/>
        </w:numPr>
        <w:ind w:left="0" w:hanging="357"/>
      </w:pPr>
      <w:r>
        <w:t>Todas as candidaturas deverão vir acompanhadas dos seguintes elementos:</w:t>
      </w:r>
    </w:p>
    <w:p w14:paraId="5B096343" w14:textId="77777777" w:rsidR="00A97E07" w:rsidRDefault="004C78AF" w:rsidP="00A97E07">
      <w:pPr>
        <w:pStyle w:val="ListParagraph"/>
        <w:numPr>
          <w:ilvl w:val="0"/>
          <w:numId w:val="26"/>
        </w:numPr>
      </w:pPr>
      <w:r>
        <w:t>Informação detalhada do projeto;</w:t>
      </w:r>
    </w:p>
    <w:p w14:paraId="1231EE5D" w14:textId="77777777" w:rsidR="009737B6" w:rsidRDefault="004C78AF" w:rsidP="00A97E07">
      <w:pPr>
        <w:pStyle w:val="ListParagraph"/>
        <w:numPr>
          <w:ilvl w:val="0"/>
          <w:numId w:val="26"/>
        </w:numPr>
      </w:pPr>
      <w:r>
        <w:t>Informação detalhada sobre o efluente a tratar (dados de monitorização);</w:t>
      </w:r>
    </w:p>
    <w:p w14:paraId="20922447" w14:textId="77777777" w:rsidR="009737B6" w:rsidRPr="00135AB2" w:rsidRDefault="004C78AF" w:rsidP="009737B6">
      <w:pPr>
        <w:pStyle w:val="ListParagraph"/>
        <w:numPr>
          <w:ilvl w:val="0"/>
          <w:numId w:val="26"/>
        </w:numPr>
      </w:pPr>
      <w:r w:rsidRPr="00135AB2">
        <w:t>Declaração de conformidade do projeto com os instrumentos de planeamento e ordenamento do território vigentes no município;</w:t>
      </w:r>
    </w:p>
    <w:p w14:paraId="21867E01" w14:textId="77777777" w:rsidR="00214760" w:rsidRPr="009737B6" w:rsidRDefault="004C78AF" w:rsidP="009737B6">
      <w:pPr>
        <w:pStyle w:val="ListParagraph"/>
        <w:numPr>
          <w:ilvl w:val="0"/>
          <w:numId w:val="26"/>
        </w:numPr>
      </w:pPr>
      <w:r w:rsidRPr="006440C9">
        <w:t xml:space="preserve">Caso os promotores </w:t>
      </w:r>
      <w:r>
        <w:t>do projeto</w:t>
      </w:r>
      <w:r w:rsidRPr="006440C9">
        <w:t xml:space="preserve"> assim entendam por conveniente, poderão juntar elementos adicionais, tais como: vídeos, fotos, protótipos, folhetos ou outros documentos que possam ilustrar/demonstrar </w:t>
      </w:r>
      <w:r>
        <w:t>o projeto apresentado.</w:t>
      </w:r>
      <w:r w:rsidRPr="006440C9">
        <w:cr/>
      </w:r>
    </w:p>
    <w:p w14:paraId="3F9CA768" w14:textId="77777777" w:rsidR="005770B8" w:rsidRDefault="00BB687F" w:rsidP="00027A00">
      <w:pPr>
        <w:spacing w:before="120" w:after="120" w:line="240" w:lineRule="auto"/>
        <w:rPr>
          <w:b/>
          <w:szCs w:val="24"/>
        </w:rPr>
      </w:pPr>
    </w:p>
    <w:p w14:paraId="77CF1FB6" w14:textId="77777777" w:rsidR="005F1B8B" w:rsidRPr="005F1B8B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5F1B8B">
        <w:rPr>
          <w:b/>
          <w:szCs w:val="24"/>
        </w:rPr>
        <w:t xml:space="preserve">Artigo </w:t>
      </w:r>
      <w:r>
        <w:rPr>
          <w:b/>
          <w:szCs w:val="24"/>
        </w:rPr>
        <w:t>5º</w:t>
      </w:r>
    </w:p>
    <w:p w14:paraId="60008EA3" w14:textId="77777777" w:rsidR="005F1B8B" w:rsidRPr="005F1B8B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5F1B8B">
        <w:rPr>
          <w:b/>
          <w:szCs w:val="24"/>
        </w:rPr>
        <w:t>Processo de Avaliação</w:t>
      </w:r>
    </w:p>
    <w:p w14:paraId="106CF76F" w14:textId="77777777" w:rsidR="006E3C0E" w:rsidRPr="006E3C0E" w:rsidRDefault="004C78AF" w:rsidP="00442857">
      <w:pPr>
        <w:pStyle w:val="ListParagraph"/>
        <w:numPr>
          <w:ilvl w:val="0"/>
          <w:numId w:val="27"/>
        </w:numPr>
        <w:ind w:left="0" w:hanging="357"/>
      </w:pPr>
      <w:r w:rsidRPr="006E3C0E">
        <w:t xml:space="preserve">As candidaturas apresentadas a </w:t>
      </w:r>
      <w:r>
        <w:t>c</w:t>
      </w:r>
      <w:r w:rsidRPr="006E3C0E">
        <w:t xml:space="preserve">oncurso serão </w:t>
      </w:r>
      <w:r>
        <w:t>alvo</w:t>
      </w:r>
      <w:r w:rsidRPr="006E3C0E">
        <w:t xml:space="preserve"> de uma análise prévia para verificação das condições de elegibilidade </w:t>
      </w:r>
      <w:r>
        <w:t>dos projetos apresentados.</w:t>
      </w:r>
    </w:p>
    <w:p w14:paraId="3F5D063C" w14:textId="77777777" w:rsidR="00867AEA" w:rsidRDefault="004C78AF" w:rsidP="00442857">
      <w:pPr>
        <w:pStyle w:val="ListParagraph"/>
        <w:numPr>
          <w:ilvl w:val="0"/>
          <w:numId w:val="27"/>
        </w:numPr>
        <w:ind w:left="0" w:hanging="357"/>
      </w:pPr>
      <w:r>
        <w:t>Essa verificação será feita por uma equipa</w:t>
      </w:r>
      <w:r w:rsidRPr="006E3C0E">
        <w:t xml:space="preserve"> </w:t>
      </w:r>
      <w:r>
        <w:t xml:space="preserve">técnica composta por elementos </w:t>
      </w:r>
      <w:r w:rsidRPr="006E3C0E">
        <w:t>cuja</w:t>
      </w:r>
      <w:r>
        <w:t xml:space="preserve"> designação será da</w:t>
      </w:r>
      <w:r w:rsidRPr="006E3C0E">
        <w:t xml:space="preserve"> responsabilidade da </w:t>
      </w:r>
      <w:r>
        <w:t>QUERCUS</w:t>
      </w:r>
      <w:r w:rsidRPr="006E3C0E">
        <w:t xml:space="preserve"> e da ECODEPUR</w:t>
      </w:r>
      <w:r w:rsidRPr="005B4112">
        <w:rPr>
          <w:vertAlign w:val="superscript"/>
        </w:rPr>
        <w:t>®</w:t>
      </w:r>
      <w:r>
        <w:t>.</w:t>
      </w:r>
    </w:p>
    <w:p w14:paraId="6EC50C60" w14:textId="77777777" w:rsidR="00EB3C05" w:rsidRDefault="004C78AF" w:rsidP="00442857">
      <w:pPr>
        <w:pStyle w:val="ListParagraph"/>
        <w:numPr>
          <w:ilvl w:val="0"/>
          <w:numId w:val="27"/>
        </w:numPr>
        <w:ind w:left="0" w:hanging="357"/>
      </w:pPr>
      <w:r>
        <w:t>A equipa técnica designada</w:t>
      </w:r>
      <w:r w:rsidRPr="00867AEA">
        <w:t xml:space="preserve"> fará a avaliação de todos os projetos, analisando </w:t>
      </w:r>
      <w:r>
        <w:t>os elementos apresentados em cada candidatura a partir dos quais será selecionado o projeto vencedor.</w:t>
      </w:r>
    </w:p>
    <w:p w14:paraId="1878C440" w14:textId="77777777" w:rsidR="00A9281B" w:rsidRDefault="004C78AF" w:rsidP="00442857">
      <w:pPr>
        <w:pStyle w:val="ListParagraph"/>
        <w:numPr>
          <w:ilvl w:val="0"/>
          <w:numId w:val="27"/>
        </w:numPr>
        <w:ind w:left="0" w:hanging="357"/>
      </w:pPr>
      <w:r>
        <w:t xml:space="preserve"> </w:t>
      </w:r>
      <w:r w:rsidRPr="00867AEA">
        <w:t xml:space="preserve">A </w:t>
      </w:r>
      <w:r>
        <w:t>equipa técnica terá</w:t>
      </w:r>
      <w:r w:rsidRPr="00867AEA">
        <w:t xml:space="preserve"> 15 dias úteis para efetuar a seleção. </w:t>
      </w:r>
    </w:p>
    <w:p w14:paraId="6C0D8B03" w14:textId="77777777" w:rsidR="00844B96" w:rsidRDefault="00BB687F" w:rsidP="00844B96">
      <w:pPr>
        <w:pStyle w:val="ListParagraph"/>
        <w:spacing w:before="120" w:after="120" w:line="240" w:lineRule="auto"/>
        <w:ind w:left="0"/>
        <w:rPr>
          <w:szCs w:val="24"/>
        </w:rPr>
      </w:pPr>
    </w:p>
    <w:p w14:paraId="5E9AE208" w14:textId="77777777" w:rsidR="00EC5721" w:rsidRDefault="00BB687F" w:rsidP="00844B96">
      <w:pPr>
        <w:pStyle w:val="ListParagraph"/>
        <w:spacing w:before="120" w:after="120" w:line="240" w:lineRule="auto"/>
        <w:ind w:left="0"/>
        <w:rPr>
          <w:szCs w:val="24"/>
        </w:rPr>
      </w:pPr>
    </w:p>
    <w:p w14:paraId="790CCD4A" w14:textId="77777777" w:rsidR="00EB0583" w:rsidRPr="00EB0583" w:rsidRDefault="004C78AF" w:rsidP="00844B96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  <w:r w:rsidRPr="00EB0583">
        <w:rPr>
          <w:b/>
          <w:szCs w:val="24"/>
        </w:rPr>
        <w:t xml:space="preserve">Artigo </w:t>
      </w:r>
      <w:r>
        <w:rPr>
          <w:b/>
          <w:szCs w:val="24"/>
        </w:rPr>
        <w:t>6º</w:t>
      </w:r>
    </w:p>
    <w:p w14:paraId="7B2C9A1F" w14:textId="77777777" w:rsidR="00EB0583" w:rsidRPr="00EB0583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EB0583">
        <w:rPr>
          <w:b/>
          <w:szCs w:val="24"/>
        </w:rPr>
        <w:t>Prazo de Candidatura</w:t>
      </w:r>
    </w:p>
    <w:p w14:paraId="79219C68" w14:textId="255D8B6D" w:rsidR="00EB0583" w:rsidRPr="00EB0583" w:rsidRDefault="00B14BD5" w:rsidP="008E00B9">
      <w:pPr>
        <w:pStyle w:val="ListParagraph"/>
        <w:numPr>
          <w:ilvl w:val="0"/>
          <w:numId w:val="14"/>
        </w:numPr>
        <w:ind w:left="0" w:hanging="357"/>
        <w:rPr>
          <w:szCs w:val="24"/>
        </w:rPr>
      </w:pPr>
      <w:r>
        <w:rPr>
          <w:szCs w:val="24"/>
        </w:rPr>
        <w:lastRenderedPageBreak/>
        <w:t>As candidaturas de</w:t>
      </w:r>
      <w:r w:rsidR="004C78AF" w:rsidRPr="00EB0583">
        <w:rPr>
          <w:szCs w:val="24"/>
        </w:rPr>
        <w:t xml:space="preserve">verão ser formalizadas até </w:t>
      </w:r>
      <w:r>
        <w:rPr>
          <w:szCs w:val="24"/>
        </w:rPr>
        <w:t xml:space="preserve">ao dia </w:t>
      </w:r>
      <w:r w:rsidR="004C78AF">
        <w:rPr>
          <w:szCs w:val="24"/>
        </w:rPr>
        <w:t xml:space="preserve">22 de </w:t>
      </w:r>
      <w:r>
        <w:rPr>
          <w:szCs w:val="24"/>
        </w:rPr>
        <w:t>Maio de 2014</w:t>
      </w:r>
      <w:r w:rsidR="004C78AF" w:rsidRPr="00EB0583">
        <w:rPr>
          <w:szCs w:val="24"/>
        </w:rPr>
        <w:t>, devendo as mesmas ser submetidas via correio ele</w:t>
      </w:r>
      <w:r>
        <w:rPr>
          <w:szCs w:val="24"/>
        </w:rPr>
        <w:t>c</w:t>
      </w:r>
      <w:r w:rsidR="004C78AF" w:rsidRPr="00EB0583">
        <w:rPr>
          <w:szCs w:val="24"/>
        </w:rPr>
        <w:t xml:space="preserve">trónico para o seguinte endereço: </w:t>
      </w:r>
      <w:hyperlink r:id="rId10" w:history="1">
        <w:r w:rsidR="004C78AF" w:rsidRPr="008E00B9">
          <w:rPr>
            <w:rStyle w:val="Hyperlink"/>
            <w:szCs w:val="24"/>
          </w:rPr>
          <w:t>ribatejoestremadura@quercus.pt</w:t>
        </w:r>
      </w:hyperlink>
      <w:r w:rsidR="004C78AF" w:rsidRPr="00EB0583">
        <w:rPr>
          <w:szCs w:val="24"/>
        </w:rPr>
        <w:t xml:space="preserve"> ou</w:t>
      </w:r>
      <w:r>
        <w:rPr>
          <w:szCs w:val="24"/>
        </w:rPr>
        <w:t>,</w:t>
      </w:r>
      <w:r w:rsidR="004C78AF" w:rsidRPr="00EB0583">
        <w:rPr>
          <w:szCs w:val="24"/>
        </w:rPr>
        <w:t xml:space="preserve"> através dos CTT</w:t>
      </w:r>
      <w:r>
        <w:rPr>
          <w:szCs w:val="24"/>
        </w:rPr>
        <w:t>,</w:t>
      </w:r>
      <w:r w:rsidR="004C78AF" w:rsidRPr="00EB0583">
        <w:rPr>
          <w:szCs w:val="24"/>
        </w:rPr>
        <w:t xml:space="preserve"> para</w:t>
      </w:r>
      <w:r w:rsidR="004C78AF">
        <w:rPr>
          <w:szCs w:val="24"/>
        </w:rPr>
        <w:t xml:space="preserve"> Quercus – Núcleo Regional do Ribatejo e Estremadura,</w:t>
      </w:r>
      <w:r w:rsidR="004C78AF" w:rsidRPr="00EB0583">
        <w:rPr>
          <w:szCs w:val="24"/>
        </w:rPr>
        <w:t xml:space="preserve"> </w:t>
      </w:r>
      <w:r w:rsidR="004C78AF">
        <w:rPr>
          <w:szCs w:val="24"/>
        </w:rPr>
        <w:t>Apartado 112, 2490-909 Ourém</w:t>
      </w:r>
      <w:r>
        <w:rPr>
          <w:szCs w:val="24"/>
        </w:rPr>
        <w:t>.</w:t>
      </w:r>
    </w:p>
    <w:p w14:paraId="197A3972" w14:textId="77777777" w:rsidR="001906FC" w:rsidRDefault="00BB687F" w:rsidP="00027A00">
      <w:pPr>
        <w:spacing w:before="120" w:after="120" w:line="240" w:lineRule="auto"/>
        <w:rPr>
          <w:b/>
          <w:szCs w:val="24"/>
        </w:rPr>
      </w:pPr>
    </w:p>
    <w:p w14:paraId="00FA810A" w14:textId="77777777" w:rsidR="006B2934" w:rsidRPr="00EB5CCB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Artigo 7º</w:t>
      </w:r>
    </w:p>
    <w:p w14:paraId="25352012" w14:textId="77777777" w:rsidR="00F34036" w:rsidRPr="00EB5CCB" w:rsidRDefault="004C78AF" w:rsidP="00027A00">
      <w:pPr>
        <w:spacing w:before="120" w:after="120" w:line="240" w:lineRule="auto"/>
        <w:jc w:val="center"/>
        <w:rPr>
          <w:b/>
          <w:szCs w:val="24"/>
        </w:rPr>
      </w:pPr>
      <w:r w:rsidRPr="00EB5CCB">
        <w:rPr>
          <w:b/>
          <w:szCs w:val="24"/>
        </w:rPr>
        <w:t>Prémio</w:t>
      </w:r>
    </w:p>
    <w:p w14:paraId="021C184D" w14:textId="77777777" w:rsidR="008526EA" w:rsidRDefault="004C78AF" w:rsidP="006F6FA6">
      <w:pPr>
        <w:pStyle w:val="ListParagraph"/>
        <w:numPr>
          <w:ilvl w:val="0"/>
          <w:numId w:val="2"/>
        </w:numPr>
        <w:ind w:left="0" w:hanging="357"/>
        <w:rPr>
          <w:szCs w:val="24"/>
        </w:rPr>
      </w:pPr>
      <w:r>
        <w:rPr>
          <w:szCs w:val="24"/>
        </w:rPr>
        <w:t>O prémio será atribuído em função do cumprimento das condições apresentadas e avaliadas conforme descrito neste regulamento.</w:t>
      </w:r>
    </w:p>
    <w:p w14:paraId="0ADD0513" w14:textId="2B0278A5" w:rsidR="006F6FA6" w:rsidRPr="00F90342" w:rsidRDefault="004C78AF" w:rsidP="00F90342">
      <w:pPr>
        <w:pStyle w:val="ListParagraph"/>
        <w:numPr>
          <w:ilvl w:val="0"/>
          <w:numId w:val="2"/>
        </w:numPr>
        <w:ind w:left="0" w:hanging="357"/>
        <w:rPr>
          <w:szCs w:val="24"/>
        </w:rPr>
      </w:pPr>
      <w:r w:rsidRPr="008526EA">
        <w:rPr>
          <w:szCs w:val="24"/>
        </w:rPr>
        <w:t>Ao projeto vencedor será atribuído um sistema SBR, em módulo individual (ETAR compacta)</w:t>
      </w:r>
      <w:r w:rsidR="00B14BD5">
        <w:rPr>
          <w:szCs w:val="24"/>
        </w:rPr>
        <w:t>,</w:t>
      </w:r>
      <w:r w:rsidRPr="008526EA">
        <w:rPr>
          <w:szCs w:val="24"/>
        </w:rPr>
        <w:t xml:space="preserve"> para </w:t>
      </w:r>
      <w:r w:rsidRPr="008526EA">
        <w:t xml:space="preserve">populações inferiores a </w:t>
      </w:r>
      <w:r>
        <w:t>100</w:t>
      </w:r>
      <w:r w:rsidR="00B14BD5">
        <w:t xml:space="preserve"> habitantes</w:t>
      </w:r>
      <w:r w:rsidRPr="008526EA">
        <w:t xml:space="preserve"> </w:t>
      </w:r>
      <w:r w:rsidR="00B14BD5">
        <w:t>equivalentes</w:t>
      </w:r>
      <w:r w:rsidRPr="008526EA">
        <w:t xml:space="preserve">, com capacidade </w:t>
      </w:r>
      <w:r w:rsidR="00B14BD5">
        <w:t xml:space="preserve">de </w:t>
      </w:r>
      <w:r w:rsidRPr="008526EA">
        <w:t xml:space="preserve">95% em termos de rendimento de eliminação de matéria </w:t>
      </w:r>
      <w:r>
        <w:t>orgânica carbonácea</w:t>
      </w:r>
      <w:r w:rsidR="00B14BD5">
        <w:t>,</w:t>
      </w:r>
      <w:r>
        <w:t xml:space="preserve"> i.e. CBO</w:t>
      </w:r>
      <w:r w:rsidRPr="00B14BD5">
        <w:rPr>
          <w:vertAlign w:val="subscript"/>
        </w:rPr>
        <w:t>5</w:t>
      </w:r>
      <w:r>
        <w:t>.</w:t>
      </w:r>
    </w:p>
    <w:p w14:paraId="5C18637C" w14:textId="77777777" w:rsidR="00846A61" w:rsidRPr="006F6FA6" w:rsidRDefault="004C78AF" w:rsidP="006F6FA6">
      <w:pPr>
        <w:pStyle w:val="ListParagraph"/>
        <w:numPr>
          <w:ilvl w:val="0"/>
          <w:numId w:val="2"/>
        </w:numPr>
        <w:ind w:left="0" w:hanging="357"/>
        <w:rPr>
          <w:szCs w:val="24"/>
        </w:rPr>
      </w:pPr>
      <w:r>
        <w:rPr>
          <w:szCs w:val="24"/>
        </w:rPr>
        <w:t>A QUERCUS e a ECODEPUR</w:t>
      </w:r>
      <w:r w:rsidRPr="006F6FA6">
        <w:rPr>
          <w:szCs w:val="24"/>
          <w:vertAlign w:val="superscript"/>
        </w:rPr>
        <w:t>®</w:t>
      </w:r>
      <w:r w:rsidRPr="006F6FA6">
        <w:rPr>
          <w:szCs w:val="24"/>
        </w:rPr>
        <w:t xml:space="preserve"> reservam-se o direito de não atribuir o prémio caso considerem que as candidaturas apresentadas não satisfazem os critérios enunciados. </w:t>
      </w:r>
    </w:p>
    <w:p w14:paraId="2EAD805D" w14:textId="77777777" w:rsidR="006F6FA6" w:rsidRDefault="00BB687F" w:rsidP="00027A00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</w:p>
    <w:p w14:paraId="2C01EA34" w14:textId="18DB1275" w:rsidR="00EB5CCB" w:rsidRPr="00EB5CCB" w:rsidRDefault="004C78AF" w:rsidP="00027A00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  <w:r w:rsidRPr="00EB5CCB">
        <w:rPr>
          <w:b/>
          <w:szCs w:val="24"/>
        </w:rPr>
        <w:t xml:space="preserve">Artigo </w:t>
      </w:r>
      <w:r>
        <w:rPr>
          <w:b/>
          <w:szCs w:val="24"/>
        </w:rPr>
        <w:t>8º</w:t>
      </w:r>
    </w:p>
    <w:p w14:paraId="608293EC" w14:textId="77777777" w:rsidR="00EB5CCB" w:rsidRDefault="004C78AF" w:rsidP="00027A00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  <w:r w:rsidRPr="00EB5CCB">
        <w:rPr>
          <w:b/>
          <w:szCs w:val="24"/>
        </w:rPr>
        <w:t>Disposições Finais</w:t>
      </w:r>
    </w:p>
    <w:p w14:paraId="0C71A612" w14:textId="77777777" w:rsidR="00846A61" w:rsidRDefault="00BB687F" w:rsidP="00027A00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</w:p>
    <w:p w14:paraId="7EFCB223" w14:textId="77777777" w:rsidR="00EB5881" w:rsidRDefault="004C78AF" w:rsidP="0038533E">
      <w:pPr>
        <w:pStyle w:val="ListParagraph"/>
        <w:numPr>
          <w:ilvl w:val="0"/>
          <w:numId w:val="4"/>
        </w:numPr>
        <w:ind w:left="0" w:hanging="357"/>
        <w:rPr>
          <w:szCs w:val="24"/>
        </w:rPr>
      </w:pPr>
      <w:r w:rsidRPr="00234F4F">
        <w:rPr>
          <w:szCs w:val="24"/>
        </w:rPr>
        <w:t>A Quercus e a ECODEPUR® garantem a confidencialidade de todo o processo, bem como o anonimato dos municípios concorrentes que não vierem a ser premiados.</w:t>
      </w:r>
    </w:p>
    <w:p w14:paraId="3F4AF25C" w14:textId="77777777" w:rsidR="00EB5881" w:rsidRPr="00EB5881" w:rsidRDefault="004C78AF" w:rsidP="0038533E">
      <w:pPr>
        <w:pStyle w:val="ListParagraph"/>
        <w:numPr>
          <w:ilvl w:val="0"/>
          <w:numId w:val="4"/>
        </w:numPr>
        <w:ind w:left="0" w:hanging="357"/>
        <w:rPr>
          <w:szCs w:val="24"/>
        </w:rPr>
      </w:pPr>
      <w:r w:rsidRPr="00EB5881">
        <w:rPr>
          <w:szCs w:val="24"/>
        </w:rPr>
        <w:t xml:space="preserve">À Entidade Beneficiária caberá assegurar </w:t>
      </w:r>
      <w:r>
        <w:rPr>
          <w:szCs w:val="24"/>
        </w:rPr>
        <w:t>a existência de condições para que a instalação do equipamento se processe no prazo máximo de 12 mes</w:t>
      </w:r>
      <w:r w:rsidRPr="006F6FA6">
        <w:rPr>
          <w:szCs w:val="24"/>
        </w:rPr>
        <w:t>es após a apresentação dos resultados</w:t>
      </w:r>
      <w:r>
        <w:rPr>
          <w:szCs w:val="24"/>
        </w:rPr>
        <w:t>.</w:t>
      </w:r>
    </w:p>
    <w:p w14:paraId="394080D3" w14:textId="77777777" w:rsidR="00234F4F" w:rsidRDefault="004C78AF" w:rsidP="0038533E">
      <w:pPr>
        <w:pStyle w:val="ListParagraph"/>
        <w:numPr>
          <w:ilvl w:val="0"/>
          <w:numId w:val="4"/>
        </w:numPr>
        <w:ind w:left="0" w:hanging="357"/>
        <w:rPr>
          <w:szCs w:val="24"/>
        </w:rPr>
      </w:pPr>
      <w:r w:rsidRPr="00234F4F">
        <w:rPr>
          <w:szCs w:val="24"/>
        </w:rPr>
        <w:t>As decisões do júri são soberanas e não existe possibilidade de recurso.</w:t>
      </w:r>
    </w:p>
    <w:p w14:paraId="7A9AEA7A" w14:textId="77777777" w:rsidR="00234F4F" w:rsidRDefault="004C78AF" w:rsidP="0038533E">
      <w:pPr>
        <w:pStyle w:val="ListParagraph"/>
        <w:numPr>
          <w:ilvl w:val="0"/>
          <w:numId w:val="4"/>
        </w:numPr>
        <w:ind w:left="0" w:hanging="357"/>
        <w:rPr>
          <w:szCs w:val="24"/>
        </w:rPr>
      </w:pPr>
      <w:r w:rsidRPr="00234F4F">
        <w:rPr>
          <w:szCs w:val="24"/>
        </w:rPr>
        <w:t>Caso exista alguma desistência de municípios</w:t>
      </w:r>
      <w:r>
        <w:rPr>
          <w:szCs w:val="24"/>
        </w:rPr>
        <w:t xml:space="preserve"> ou freguesias</w:t>
      </w:r>
      <w:r w:rsidRPr="00234F4F">
        <w:rPr>
          <w:szCs w:val="24"/>
        </w:rPr>
        <w:t xml:space="preserve"> concorrentes, o júri poderá reintegrar outros concorrentes. </w:t>
      </w:r>
    </w:p>
    <w:p w14:paraId="242243A2" w14:textId="475606C9" w:rsidR="00EB5CCB" w:rsidRPr="00234F4F" w:rsidRDefault="004C78AF" w:rsidP="0038533E">
      <w:pPr>
        <w:pStyle w:val="ListParagraph"/>
        <w:numPr>
          <w:ilvl w:val="0"/>
          <w:numId w:val="4"/>
        </w:numPr>
        <w:ind w:left="0" w:hanging="357"/>
        <w:rPr>
          <w:szCs w:val="24"/>
        </w:rPr>
      </w:pPr>
      <w:r w:rsidRPr="00234F4F">
        <w:rPr>
          <w:szCs w:val="24"/>
        </w:rPr>
        <w:t xml:space="preserve">Para qualquer dúvida emergente do presente regulamento, a </w:t>
      </w:r>
      <w:r w:rsidRPr="00F90342">
        <w:rPr>
          <w:szCs w:val="24"/>
        </w:rPr>
        <w:t>equipa técnica</w:t>
      </w:r>
      <w:r w:rsidRPr="00234F4F">
        <w:rPr>
          <w:szCs w:val="24"/>
        </w:rPr>
        <w:t xml:space="preserve"> dará o seu parecer, que terá cará</w:t>
      </w:r>
      <w:r w:rsidR="00BF7683">
        <w:rPr>
          <w:szCs w:val="24"/>
        </w:rPr>
        <w:t>c</w:t>
      </w:r>
      <w:r w:rsidRPr="00234F4F">
        <w:rPr>
          <w:szCs w:val="24"/>
        </w:rPr>
        <w:t>ter vinculativo.</w:t>
      </w:r>
    </w:p>
    <w:p w14:paraId="51895453" w14:textId="77777777" w:rsidR="00EB5CCB" w:rsidRPr="00EB5CCB" w:rsidRDefault="00BB687F" w:rsidP="009D32F4">
      <w:pPr>
        <w:spacing w:before="120" w:after="120" w:line="240" w:lineRule="auto"/>
        <w:rPr>
          <w:szCs w:val="24"/>
        </w:rPr>
      </w:pPr>
    </w:p>
    <w:p w14:paraId="485CF774" w14:textId="4A4F1A92" w:rsidR="00715E5D" w:rsidRPr="00EB5CCB" w:rsidRDefault="004C78AF" w:rsidP="00715E5D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  <w:r w:rsidRPr="00EB5CCB">
        <w:rPr>
          <w:b/>
          <w:szCs w:val="24"/>
        </w:rPr>
        <w:t xml:space="preserve">Artigo </w:t>
      </w:r>
      <w:r>
        <w:rPr>
          <w:b/>
          <w:szCs w:val="24"/>
        </w:rPr>
        <w:t>9º</w:t>
      </w:r>
    </w:p>
    <w:p w14:paraId="318DFA5A" w14:textId="77777777" w:rsidR="00715E5D" w:rsidRDefault="004C78AF" w:rsidP="00715E5D">
      <w:pPr>
        <w:pStyle w:val="ListParagraph"/>
        <w:spacing w:before="120" w:after="12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Esclarecimentos e contactos</w:t>
      </w:r>
    </w:p>
    <w:p w14:paraId="1C486408" w14:textId="77777777" w:rsidR="00715E5D" w:rsidRDefault="004C78AF" w:rsidP="00715E5D">
      <w:pPr>
        <w:pStyle w:val="ListParagraph"/>
        <w:ind w:left="0"/>
        <w:rPr>
          <w:szCs w:val="24"/>
        </w:rPr>
      </w:pPr>
      <w:r w:rsidRPr="00715E5D">
        <w:rPr>
          <w:szCs w:val="24"/>
        </w:rPr>
        <w:lastRenderedPageBreak/>
        <w:t>Quaisquer dúvidas respeitantes</w:t>
      </w:r>
      <w:r>
        <w:rPr>
          <w:szCs w:val="24"/>
        </w:rPr>
        <w:t xml:space="preserve"> a este concurso poderão ser esclarecidas através dos seguintes contactos:</w:t>
      </w:r>
    </w:p>
    <w:p w14:paraId="20323FA1" w14:textId="77777777" w:rsidR="00715E5D" w:rsidRDefault="00BB687F" w:rsidP="00715E5D">
      <w:pPr>
        <w:pStyle w:val="ListParagraph"/>
        <w:ind w:left="0"/>
        <w:rPr>
          <w:szCs w:val="24"/>
        </w:rPr>
      </w:pPr>
    </w:p>
    <w:p w14:paraId="42BFCA39" w14:textId="77777777" w:rsidR="00715E5D" w:rsidRDefault="004C78AF" w:rsidP="00715E5D">
      <w:pPr>
        <w:pStyle w:val="ListParagraph"/>
        <w:ind w:left="0"/>
        <w:rPr>
          <w:szCs w:val="24"/>
        </w:rPr>
      </w:pPr>
      <w:r>
        <w:rPr>
          <w:szCs w:val="24"/>
        </w:rPr>
        <w:t xml:space="preserve">Quercus - Núcleo Regional do Ribatejo e Estremadura </w:t>
      </w:r>
    </w:p>
    <w:p w14:paraId="52BDB22A" w14:textId="77777777" w:rsidR="001B6037" w:rsidRPr="001B6037" w:rsidRDefault="004C78AF" w:rsidP="001B6037">
      <w:pPr>
        <w:rPr>
          <w:szCs w:val="24"/>
        </w:rPr>
      </w:pPr>
      <w:r>
        <w:rPr>
          <w:szCs w:val="24"/>
        </w:rPr>
        <w:t>E-mail</w:t>
      </w:r>
      <w:r w:rsidRPr="001B6037">
        <w:rPr>
          <w:szCs w:val="24"/>
        </w:rPr>
        <w:t xml:space="preserve">: ribatejoestremadura@quercus.pt </w:t>
      </w:r>
    </w:p>
    <w:p w14:paraId="5268DDB5" w14:textId="77777777" w:rsidR="00715E5D" w:rsidRPr="00715E5D" w:rsidRDefault="004C78AF" w:rsidP="001B6037">
      <w:pPr>
        <w:pStyle w:val="ListParagraph"/>
        <w:ind w:left="0"/>
        <w:rPr>
          <w:szCs w:val="24"/>
        </w:rPr>
      </w:pPr>
      <w:proofErr w:type="spellStart"/>
      <w:r w:rsidRPr="001B6037">
        <w:rPr>
          <w:szCs w:val="24"/>
        </w:rPr>
        <w:t>Tel</w:t>
      </w:r>
      <w:proofErr w:type="spellEnd"/>
      <w:r w:rsidRPr="001B6037">
        <w:rPr>
          <w:szCs w:val="24"/>
        </w:rPr>
        <w:t>: 249 544 500</w:t>
      </w:r>
      <w:bookmarkStart w:id="0" w:name="_GoBack"/>
      <w:bookmarkEnd w:id="0"/>
    </w:p>
    <w:p w14:paraId="1C0E4A8A" w14:textId="57BB2CCD" w:rsidR="00836182" w:rsidRDefault="00BB687F" w:rsidP="009D32F4">
      <w:pPr>
        <w:spacing w:before="120" w:after="120" w:line="240" w:lineRule="auto"/>
        <w:rPr>
          <w:szCs w:val="24"/>
        </w:rPr>
      </w:pPr>
    </w:p>
    <w:p w14:paraId="5CC03942" w14:textId="77777777" w:rsidR="0041094B" w:rsidRDefault="0041094B" w:rsidP="009D32F4">
      <w:pPr>
        <w:spacing w:before="120" w:after="120" w:line="240" w:lineRule="auto"/>
        <w:rPr>
          <w:szCs w:val="24"/>
        </w:rPr>
      </w:pPr>
    </w:p>
    <w:p w14:paraId="295D2AD9" w14:textId="0B2670C0" w:rsidR="0041094B" w:rsidRPr="00EB5CCB" w:rsidRDefault="0041094B" w:rsidP="00BB687F">
      <w:pPr>
        <w:spacing w:before="120" w:after="120" w:line="240" w:lineRule="auto"/>
        <w:jc w:val="left"/>
        <w:rPr>
          <w:szCs w:val="24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641914F" wp14:editId="746CC09E">
            <wp:extent cx="2209800" cy="609600"/>
            <wp:effectExtent l="0" t="0" r="0" b="0"/>
            <wp:docPr id="5" name="Picture 1" descr="LogoEEA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EAGr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94B" w:rsidRPr="00EB5CCB" w:rsidSect="00640B5A">
      <w:footerReference w:type="default" r:id="rId12"/>
      <w:pgSz w:w="11906" w:h="16838"/>
      <w:pgMar w:top="1417" w:right="1701" w:bottom="1417" w:left="1701" w:header="680" w:footer="17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59B3" w14:textId="77777777" w:rsidR="004C78AF" w:rsidRDefault="004C78AF" w:rsidP="00D169BC">
      <w:pPr>
        <w:spacing w:line="240" w:lineRule="auto"/>
      </w:pPr>
      <w:r>
        <w:separator/>
      </w:r>
    </w:p>
  </w:endnote>
  <w:endnote w:type="continuationSeparator" w:id="0">
    <w:p w14:paraId="4CC6FD18" w14:textId="77777777" w:rsidR="004C78AF" w:rsidRDefault="004C78AF" w:rsidP="00D16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844"/>
      <w:docPartObj>
        <w:docPartGallery w:val="Page Numbers (Bottom of Page)"/>
        <w:docPartUnique/>
      </w:docPartObj>
    </w:sdtPr>
    <w:sdtEndPr/>
    <w:sdtContent>
      <w:p w14:paraId="533E8371" w14:textId="77777777" w:rsidR="009D1136" w:rsidRPr="00D169BC" w:rsidRDefault="00BB6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456AC2" w14:textId="77777777" w:rsidR="009D1136" w:rsidRDefault="00BB6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452E" w14:textId="77777777" w:rsidR="004C78AF" w:rsidRDefault="004C78AF" w:rsidP="00D169BC">
      <w:pPr>
        <w:spacing w:line="240" w:lineRule="auto"/>
      </w:pPr>
      <w:r>
        <w:separator/>
      </w:r>
    </w:p>
  </w:footnote>
  <w:footnote w:type="continuationSeparator" w:id="0">
    <w:p w14:paraId="675C7E23" w14:textId="77777777" w:rsidR="004C78AF" w:rsidRDefault="004C78AF" w:rsidP="00D169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546"/>
    <w:multiLevelType w:val="hybridMultilevel"/>
    <w:tmpl w:val="AF96BB9E"/>
    <w:lvl w:ilvl="0" w:tplc="0DD6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1B3"/>
    <w:multiLevelType w:val="hybridMultilevel"/>
    <w:tmpl w:val="2C5625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8B7"/>
    <w:multiLevelType w:val="hybridMultilevel"/>
    <w:tmpl w:val="C9846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B8D"/>
    <w:multiLevelType w:val="hybridMultilevel"/>
    <w:tmpl w:val="461C04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4B00"/>
    <w:multiLevelType w:val="hybridMultilevel"/>
    <w:tmpl w:val="0B6EF3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9B0"/>
    <w:multiLevelType w:val="hybridMultilevel"/>
    <w:tmpl w:val="714E42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7FCB"/>
    <w:multiLevelType w:val="hybridMultilevel"/>
    <w:tmpl w:val="52C4C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66C"/>
    <w:multiLevelType w:val="hybridMultilevel"/>
    <w:tmpl w:val="7B54C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0963"/>
    <w:multiLevelType w:val="hybridMultilevel"/>
    <w:tmpl w:val="14A6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636F"/>
    <w:multiLevelType w:val="hybridMultilevel"/>
    <w:tmpl w:val="14A6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0457"/>
    <w:multiLevelType w:val="hybridMultilevel"/>
    <w:tmpl w:val="F8383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793A"/>
    <w:multiLevelType w:val="hybridMultilevel"/>
    <w:tmpl w:val="EB9A1E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D2"/>
    <w:multiLevelType w:val="hybridMultilevel"/>
    <w:tmpl w:val="5A7E00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25C8"/>
    <w:multiLevelType w:val="hybridMultilevel"/>
    <w:tmpl w:val="5FC232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1B7C"/>
    <w:multiLevelType w:val="hybridMultilevel"/>
    <w:tmpl w:val="BA501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0063"/>
    <w:multiLevelType w:val="hybridMultilevel"/>
    <w:tmpl w:val="7C9AB0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4972"/>
    <w:multiLevelType w:val="hybridMultilevel"/>
    <w:tmpl w:val="6518E7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4B62"/>
    <w:multiLevelType w:val="hybridMultilevel"/>
    <w:tmpl w:val="ADB8EB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614E3"/>
    <w:multiLevelType w:val="hybridMultilevel"/>
    <w:tmpl w:val="2E92E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3D24"/>
    <w:multiLevelType w:val="hybridMultilevel"/>
    <w:tmpl w:val="615EB8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0080"/>
    <w:multiLevelType w:val="hybridMultilevel"/>
    <w:tmpl w:val="DDA0FF3C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235E7F"/>
    <w:multiLevelType w:val="hybridMultilevel"/>
    <w:tmpl w:val="6C3E1F74"/>
    <w:lvl w:ilvl="0" w:tplc="8A36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63BC1"/>
    <w:multiLevelType w:val="hybridMultilevel"/>
    <w:tmpl w:val="398070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0107"/>
    <w:multiLevelType w:val="hybridMultilevel"/>
    <w:tmpl w:val="8506E1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3214"/>
    <w:multiLevelType w:val="hybridMultilevel"/>
    <w:tmpl w:val="972869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E0328"/>
    <w:multiLevelType w:val="hybridMultilevel"/>
    <w:tmpl w:val="2AB83606"/>
    <w:lvl w:ilvl="0" w:tplc="4704E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6732D"/>
    <w:multiLevelType w:val="hybridMultilevel"/>
    <w:tmpl w:val="FBC42186"/>
    <w:lvl w:ilvl="0" w:tplc="9A785E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22"/>
  </w:num>
  <w:num w:numId="5">
    <w:abstractNumId w:val="14"/>
  </w:num>
  <w:num w:numId="6">
    <w:abstractNumId w:val="17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23"/>
  </w:num>
  <w:num w:numId="13">
    <w:abstractNumId w:val="8"/>
  </w:num>
  <w:num w:numId="14">
    <w:abstractNumId w:val="7"/>
  </w:num>
  <w:num w:numId="15">
    <w:abstractNumId w:val="24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  <w:num w:numId="24">
    <w:abstractNumId w:val="2"/>
  </w:num>
  <w:num w:numId="25">
    <w:abstractNumId w:val="0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0BF"/>
    <w:rsid w:val="00096C17"/>
    <w:rsid w:val="000A2D31"/>
    <w:rsid w:val="00135AB2"/>
    <w:rsid w:val="001540CC"/>
    <w:rsid w:val="001B6FBC"/>
    <w:rsid w:val="00207360"/>
    <w:rsid w:val="002E6367"/>
    <w:rsid w:val="0041094B"/>
    <w:rsid w:val="004C78AF"/>
    <w:rsid w:val="0095221D"/>
    <w:rsid w:val="00B14BD5"/>
    <w:rsid w:val="00BB687F"/>
    <w:rsid w:val="00BF7683"/>
    <w:rsid w:val="00C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65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8"/>
        <w:szCs w:val="3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20"/>
    <w:pPr>
      <w:spacing w:after="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9B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BC"/>
  </w:style>
  <w:style w:type="paragraph" w:styleId="Footer">
    <w:name w:val="footer"/>
    <w:basedOn w:val="Normal"/>
    <w:link w:val="FooterChar"/>
    <w:uiPriority w:val="99"/>
    <w:unhideWhenUsed/>
    <w:rsid w:val="00D169B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BC"/>
  </w:style>
  <w:style w:type="character" w:styleId="Hyperlink">
    <w:name w:val="Hyperlink"/>
    <w:basedOn w:val="DefaultParagraphFont"/>
    <w:uiPriority w:val="99"/>
    <w:unhideWhenUsed/>
    <w:rsid w:val="001243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ribatejoestremadura@quercu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873</Words>
  <Characters>4977</Characters>
  <Application>Microsoft Macintosh Word</Application>
  <DocSecurity>0</DocSecurity>
  <Lines>41</Lines>
  <Paragraphs>11</Paragraphs>
  <ScaleCrop>false</ScaleCrop>
  <Company>Quercus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乩歫椠䱡畳椀㸲㻸ꔿ㌋䬮ꍰ䞮誀圇짗꾬钒붤鏊꣊㥊揤鞁</cp:lastModifiedBy>
  <cp:revision>47</cp:revision>
  <dcterms:created xsi:type="dcterms:W3CDTF">2014-02-28T11:41:00Z</dcterms:created>
  <dcterms:modified xsi:type="dcterms:W3CDTF">2014-03-22T17:12:00Z</dcterms:modified>
</cp:coreProperties>
</file>